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6868F" w14:textId="77777777" w:rsidR="007A53A6" w:rsidRPr="007A53A6" w:rsidRDefault="007A53A6" w:rsidP="007A53A6">
      <w:r w:rsidRPr="007A53A6">
        <w:t>1. Constitución Política de Colombia</w:t>
      </w:r>
    </w:p>
    <w:p w14:paraId="5425048C" w14:textId="77777777" w:rsidR="007A53A6" w:rsidRPr="007A53A6" w:rsidRDefault="007A53A6" w:rsidP="007A53A6">
      <w:pPr>
        <w:numPr>
          <w:ilvl w:val="0"/>
          <w:numId w:val="1"/>
        </w:numPr>
      </w:pPr>
      <w:r w:rsidRPr="007A53A6">
        <w:t>Artículos 1, 2, 7, 8, 13, 70, 71, 72 y 330: Reconocen la diversidad étnica y cultural, los derechos de las comunidades indígenas, el acceso a la cultura y la obligación estatal de proteger y fomentar las manifestaciones culturales y los territorios de grupos étnicos.</w:t>
      </w:r>
    </w:p>
    <w:p w14:paraId="2B2C5E94" w14:textId="77777777" w:rsidR="007A53A6" w:rsidRPr="007A53A6" w:rsidRDefault="007A53A6" w:rsidP="007A53A6">
      <w:r w:rsidRPr="007A53A6">
        <w:t>2. Leyes y Normatividad Sectorial</w:t>
      </w:r>
    </w:p>
    <w:p w14:paraId="603526EF" w14:textId="77777777" w:rsidR="007A53A6" w:rsidRPr="007A53A6" w:rsidRDefault="007A53A6" w:rsidP="007A53A6">
      <w:pPr>
        <w:numPr>
          <w:ilvl w:val="0"/>
          <w:numId w:val="2"/>
        </w:numPr>
      </w:pPr>
      <w:r w:rsidRPr="007A53A6">
        <w:t>Ley 397 de 1997 (Ley General de Cultura): Base para la protección del patrimonio cultural, regulación de estímulos y promoción cultural.</w:t>
      </w:r>
    </w:p>
    <w:p w14:paraId="7223907D" w14:textId="77777777" w:rsidR="007A53A6" w:rsidRPr="007A53A6" w:rsidRDefault="007A53A6" w:rsidP="007A53A6">
      <w:pPr>
        <w:numPr>
          <w:ilvl w:val="0"/>
          <w:numId w:val="2"/>
        </w:numPr>
      </w:pPr>
      <w:r w:rsidRPr="007A53A6">
        <w:t>Ley 1185 de 2008: Modifica la Ley 397, enfatizando la protección del patrimonio cultural inmaterial.</w:t>
      </w:r>
    </w:p>
    <w:p w14:paraId="596AFA4E" w14:textId="77777777" w:rsidR="007A53A6" w:rsidRPr="007A53A6" w:rsidRDefault="007A53A6" w:rsidP="007A53A6">
      <w:pPr>
        <w:numPr>
          <w:ilvl w:val="0"/>
          <w:numId w:val="2"/>
        </w:numPr>
      </w:pPr>
      <w:r w:rsidRPr="007A53A6">
        <w:t>Ley 70 de 1993: Reconoce el derecho a la propiedad colectiva de las comunidades afrocolombianas, pero es referencia obligada para enfoque étnico y protección de saberes ancestrales.</w:t>
      </w:r>
    </w:p>
    <w:p w14:paraId="78115594" w14:textId="77777777" w:rsidR="007A53A6" w:rsidRPr="007A53A6" w:rsidRDefault="007A53A6" w:rsidP="007A53A6">
      <w:pPr>
        <w:numPr>
          <w:ilvl w:val="0"/>
          <w:numId w:val="2"/>
        </w:numPr>
      </w:pPr>
      <w:r w:rsidRPr="007A53A6">
        <w:t>Ley 21 de 1991: Aprueba el Convenio 169 de la OIT sobre pueblos indígenas y tribales enfocado en consulta previa, derechos colectivos y salvaguarda de saberes tradicionales.</w:t>
      </w:r>
    </w:p>
    <w:p w14:paraId="4C0D0766" w14:textId="77777777" w:rsidR="007A53A6" w:rsidRPr="007A53A6" w:rsidRDefault="007A53A6" w:rsidP="007A53A6">
      <w:pPr>
        <w:numPr>
          <w:ilvl w:val="0"/>
          <w:numId w:val="2"/>
        </w:numPr>
      </w:pPr>
      <w:r w:rsidRPr="007A53A6">
        <w:t>Ley 1381 de 2010: Protección de lenguas nativas y derechos lingüísticos de los grupos étnicos.</w:t>
      </w:r>
    </w:p>
    <w:p w14:paraId="2AE1BEFB" w14:textId="77777777" w:rsidR="007A53A6" w:rsidRPr="007A53A6" w:rsidRDefault="007A53A6" w:rsidP="007A53A6">
      <w:pPr>
        <w:numPr>
          <w:ilvl w:val="0"/>
          <w:numId w:val="2"/>
        </w:numPr>
      </w:pPr>
      <w:r w:rsidRPr="007A53A6">
        <w:t>Ley 2294 de 2023: Plan Nacional de Desarrollo 2022-2026, que incluye la directriz de salvaguardar prácticas, patrimonios y saberes culturales.</w:t>
      </w:r>
    </w:p>
    <w:p w14:paraId="31685E61" w14:textId="77777777" w:rsidR="007A53A6" w:rsidRPr="007A53A6" w:rsidRDefault="007A53A6" w:rsidP="007A53A6">
      <w:r w:rsidRPr="007A53A6">
        <w:t>3. Decretos Reglamentarios</w:t>
      </w:r>
    </w:p>
    <w:p w14:paraId="0BF975C0" w14:textId="77777777" w:rsidR="007A53A6" w:rsidRPr="007A53A6" w:rsidRDefault="007A53A6" w:rsidP="007A53A6">
      <w:pPr>
        <w:numPr>
          <w:ilvl w:val="0"/>
          <w:numId w:val="3"/>
        </w:numPr>
      </w:pPr>
      <w:r w:rsidRPr="007A53A6">
        <w:t>Decreto 1080 de 2015 (Decreto Único Reglamentario del Sector Cultura): Parámetros para el procedimiento de estímulos, patrimonio y convocatorias.</w:t>
      </w:r>
    </w:p>
    <w:p w14:paraId="7C26F74D" w14:textId="77777777" w:rsidR="007A53A6" w:rsidRPr="007A53A6" w:rsidRDefault="007A53A6" w:rsidP="007A53A6">
      <w:pPr>
        <w:numPr>
          <w:ilvl w:val="0"/>
          <w:numId w:val="3"/>
        </w:numPr>
      </w:pPr>
      <w:r w:rsidRPr="007A53A6">
        <w:t>Decreto 1953 de 2014: Crea régimen especial para la administración de los sistemas propios de los pueblos indígenas.</w:t>
      </w:r>
    </w:p>
    <w:p w14:paraId="7DEA39C8" w14:textId="77777777" w:rsidR="007A53A6" w:rsidRPr="007A53A6" w:rsidRDefault="007A53A6" w:rsidP="007A53A6">
      <w:pPr>
        <w:numPr>
          <w:ilvl w:val="0"/>
          <w:numId w:val="3"/>
        </w:numPr>
      </w:pPr>
      <w:r w:rsidRPr="007A53A6">
        <w:t>Decreto 2890 de 2017: Relacionado con gestores culturales y participación étnica.</w:t>
      </w:r>
    </w:p>
    <w:p w14:paraId="1DB7B4C1" w14:textId="77777777" w:rsidR="007A53A6" w:rsidRPr="007A53A6" w:rsidRDefault="007A53A6" w:rsidP="007A53A6">
      <w:pPr>
        <w:numPr>
          <w:ilvl w:val="0"/>
          <w:numId w:val="3"/>
        </w:numPr>
      </w:pPr>
      <w:r w:rsidRPr="007A53A6">
        <w:t>Decreto 1640 de 2020: Comisión Consultiva de Alto Nivel para comunidades negras, afrocolombianas, raizales y palenqueras (referente si participan actores afros).</w:t>
      </w:r>
    </w:p>
    <w:p w14:paraId="6ADC686B" w14:textId="77777777" w:rsidR="007A53A6" w:rsidRPr="007A53A6" w:rsidRDefault="007A53A6" w:rsidP="007A53A6">
      <w:r w:rsidRPr="007A53A6">
        <w:t>4. Normas sobre Contratación y Participación</w:t>
      </w:r>
    </w:p>
    <w:p w14:paraId="249EBD72" w14:textId="77777777" w:rsidR="007A53A6" w:rsidRPr="007A53A6" w:rsidRDefault="007A53A6" w:rsidP="007A53A6">
      <w:pPr>
        <w:numPr>
          <w:ilvl w:val="0"/>
          <w:numId w:val="4"/>
        </w:numPr>
      </w:pPr>
      <w:r w:rsidRPr="007A53A6">
        <w:t>Ley 1437 de 2011 (Código de Procedimiento Administrativo y de lo Contencioso Administrativo): Regula el debido proceso administrativo en convocatorias públicas y la gestión de trámites y recursos.</w:t>
      </w:r>
    </w:p>
    <w:p w14:paraId="78D67988" w14:textId="77777777" w:rsidR="007A53A6" w:rsidRPr="007A53A6" w:rsidRDefault="007A53A6" w:rsidP="007A53A6">
      <w:pPr>
        <w:numPr>
          <w:ilvl w:val="0"/>
          <w:numId w:val="4"/>
        </w:numPr>
      </w:pPr>
      <w:r w:rsidRPr="007A53A6">
        <w:t>Ley 80 de 1993 y Ley 1150 de 2007: Principios orientadores para los procesos contractuales, aplicables a la transparencia y selección.</w:t>
      </w:r>
    </w:p>
    <w:p w14:paraId="57013C4F" w14:textId="77777777" w:rsidR="007A53A6" w:rsidRPr="007A53A6" w:rsidRDefault="007A53A6" w:rsidP="007A53A6">
      <w:r w:rsidRPr="007A53A6">
        <w:t>5. Tratados Internacionales</w:t>
      </w:r>
    </w:p>
    <w:p w14:paraId="65737DBC" w14:textId="77777777" w:rsidR="007A53A6" w:rsidRPr="007A53A6" w:rsidRDefault="007A53A6" w:rsidP="007A53A6">
      <w:pPr>
        <w:numPr>
          <w:ilvl w:val="0"/>
          <w:numId w:val="5"/>
        </w:numPr>
      </w:pPr>
      <w:r w:rsidRPr="007A53A6">
        <w:t>Convenio 169 de la OIT: Consulta previa, libre e informada, salvaguarda de identidad y protección de formas organizativas.</w:t>
      </w:r>
    </w:p>
    <w:p w14:paraId="1AAB89BD" w14:textId="77777777" w:rsidR="007A53A6" w:rsidRPr="007A53A6" w:rsidRDefault="007A53A6" w:rsidP="007A53A6">
      <w:r w:rsidRPr="007A53A6">
        <w:lastRenderedPageBreak/>
        <w:t>6. Normatividad Complementaria</w:t>
      </w:r>
    </w:p>
    <w:p w14:paraId="41CFD57A" w14:textId="77777777" w:rsidR="007A53A6" w:rsidRPr="007A53A6" w:rsidRDefault="007A53A6" w:rsidP="007A53A6">
      <w:pPr>
        <w:numPr>
          <w:ilvl w:val="0"/>
          <w:numId w:val="6"/>
        </w:numPr>
      </w:pPr>
      <w:r w:rsidRPr="007A53A6">
        <w:t>Ley 1581 de 2012: Protección de datos personales para el manejo documental y la postulación.</w:t>
      </w:r>
    </w:p>
    <w:p w14:paraId="5D3D7D8A" w14:textId="77777777" w:rsidR="007A53A6" w:rsidRPr="007A53A6" w:rsidRDefault="007A53A6" w:rsidP="007A53A6">
      <w:pPr>
        <w:numPr>
          <w:ilvl w:val="0"/>
          <w:numId w:val="6"/>
        </w:numPr>
      </w:pPr>
      <w:r w:rsidRPr="007A53A6">
        <w:t>Sentencias de la Corte Constitucional: Como la C-169/01, C-030/08, T-275/21 entre otras, sobre consulta previa, enfoque diferencial y protección étnica.</w:t>
      </w:r>
    </w:p>
    <w:sectPr w:rsidR="007A53A6" w:rsidRPr="007A53A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9030F"/>
    <w:multiLevelType w:val="multilevel"/>
    <w:tmpl w:val="12CA1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FA30652"/>
    <w:multiLevelType w:val="multilevel"/>
    <w:tmpl w:val="5A26D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4C5650E"/>
    <w:multiLevelType w:val="multilevel"/>
    <w:tmpl w:val="2054B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FA33BBA"/>
    <w:multiLevelType w:val="multilevel"/>
    <w:tmpl w:val="39CA8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5E0074B"/>
    <w:multiLevelType w:val="multilevel"/>
    <w:tmpl w:val="D64E1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DC900FA"/>
    <w:multiLevelType w:val="multilevel"/>
    <w:tmpl w:val="4718C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6234EF2"/>
    <w:multiLevelType w:val="multilevel"/>
    <w:tmpl w:val="D0421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773478061">
    <w:abstractNumId w:val="6"/>
  </w:num>
  <w:num w:numId="2" w16cid:durableId="1541286418">
    <w:abstractNumId w:val="0"/>
  </w:num>
  <w:num w:numId="3" w16cid:durableId="48461992">
    <w:abstractNumId w:val="3"/>
  </w:num>
  <w:num w:numId="4" w16cid:durableId="1394696279">
    <w:abstractNumId w:val="2"/>
  </w:num>
  <w:num w:numId="5" w16cid:durableId="1510868756">
    <w:abstractNumId w:val="5"/>
  </w:num>
  <w:num w:numId="6" w16cid:durableId="323748813">
    <w:abstractNumId w:val="4"/>
  </w:num>
  <w:num w:numId="7" w16cid:durableId="18000298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3A6"/>
    <w:rsid w:val="00190238"/>
    <w:rsid w:val="002E06CC"/>
    <w:rsid w:val="003E0F07"/>
    <w:rsid w:val="00575DDC"/>
    <w:rsid w:val="007A53A6"/>
    <w:rsid w:val="00A202CA"/>
    <w:rsid w:val="00B16242"/>
    <w:rsid w:val="00B67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D894D"/>
  <w15:chartTrackingRefBased/>
  <w15:docId w15:val="{98E22B6E-6836-4DD4-9DD8-A42C96C9C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A53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A53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A53A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A53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A53A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A53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A53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A53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A53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A53A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A53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A53A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A53A6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A53A6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A53A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A53A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A53A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A53A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A53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A53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A53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A53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A53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A53A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A53A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A53A6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A53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A53A6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A53A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B9BC4C472512F4F93652D24391C7CCF" ma:contentTypeVersion="14" ma:contentTypeDescription="Crear nuevo documento." ma:contentTypeScope="" ma:versionID="c0ac786f4a722a2ddce2d9edca383d76">
  <xsd:schema xmlns:xsd="http://www.w3.org/2001/XMLSchema" xmlns:xs="http://www.w3.org/2001/XMLSchema" xmlns:p="http://schemas.microsoft.com/office/2006/metadata/properties" xmlns:ns2="cd220f6b-6af9-408b-a4a4-9b366d7a67e9" xmlns:ns3="450b9a8b-bc5c-45f2-9886-0b4bd61ffe93" targetNamespace="http://schemas.microsoft.com/office/2006/metadata/properties" ma:root="true" ma:fieldsID="ee4a949df09507b39bc9ca3d246ffd8a" ns2:_="" ns3:_="">
    <xsd:import namespace="cd220f6b-6af9-408b-a4a4-9b366d7a67e9"/>
    <xsd:import namespace="450b9a8b-bc5c-45f2-9886-0b4bd61ffe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220f6b-6af9-408b-a4a4-9b366d7a67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aa27a25d-457c-4aed-8099-69afa1ad45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0b9a8b-bc5c-45f2-9886-0b4bd61ffe9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c9984ba-cb4d-4e0d-9884-cb145fd5f8f4}" ma:internalName="TaxCatchAll" ma:showField="CatchAllData" ma:web="450b9a8b-bc5c-45f2-9886-0b4bd61ffe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0b9a8b-bc5c-45f2-9886-0b4bd61ffe93" xsi:nil="true"/>
    <lcf76f155ced4ddcb4097134ff3c332f xmlns="cd220f6b-6af9-408b-a4a4-9b366d7a67e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967FB34-FCA0-43F0-9313-1E90186EAF4F}"/>
</file>

<file path=customXml/itemProps2.xml><?xml version="1.0" encoding="utf-8"?>
<ds:datastoreItem xmlns:ds="http://schemas.openxmlformats.org/officeDocument/2006/customXml" ds:itemID="{F2C8EA49-EEBC-4472-A3B0-A79810B1A1FA}"/>
</file>

<file path=customXml/itemProps3.xml><?xml version="1.0" encoding="utf-8"?>
<ds:datastoreItem xmlns:ds="http://schemas.openxmlformats.org/officeDocument/2006/customXml" ds:itemID="{8EBF5599-3A61-44E4-8FDD-33E47E88501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386</Words>
  <Characters>2124</Characters>
  <Application>Microsoft Office Word</Application>
  <DocSecurity>0</DocSecurity>
  <Lines>17</Lines>
  <Paragraphs>5</Paragraphs>
  <ScaleCrop>false</ScaleCrop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Alexa Carvajal Agudelo</dc:creator>
  <cp:keywords/>
  <dc:description/>
  <cp:lastModifiedBy>Valentina Alexa Carvajal Agudelo</cp:lastModifiedBy>
  <cp:revision>2</cp:revision>
  <dcterms:created xsi:type="dcterms:W3CDTF">2025-08-06T20:29:00Z</dcterms:created>
  <dcterms:modified xsi:type="dcterms:W3CDTF">2025-08-06T20:40:00Z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0x010100CB9BC4C472512F4F93652D24391C7CCF</vt:lpwstr>
  </property>
</Properties>
</file>